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FCD" w:rsidRPr="00FA2FCD" w:rsidRDefault="00FA2FCD" w:rsidP="00FA2FCD">
      <w:pPr>
        <w:pBdr>
          <w:bottom w:val="single" w:sz="6" w:space="0" w:color="A2A9B1"/>
        </w:pBdr>
        <w:spacing w:after="60" w:line="240" w:lineRule="auto"/>
        <w:outlineLvl w:val="0"/>
        <w:rPr>
          <w:rFonts w:ascii="Georgia" w:eastAsia="Times New Roman" w:hAnsi="Georgia" w:cs="Times New Roman"/>
          <w:color w:val="000000"/>
          <w:kern w:val="36"/>
          <w:sz w:val="43"/>
          <w:szCs w:val="43"/>
          <w:lang w:eastAsia="ru-RU"/>
        </w:rPr>
      </w:pPr>
      <w:r w:rsidRPr="00FA2FCD">
        <w:rPr>
          <w:rFonts w:ascii="Georgia" w:eastAsia="Times New Roman" w:hAnsi="Georgia" w:cs="Times New Roman"/>
          <w:color w:val="000000"/>
          <w:kern w:val="36"/>
          <w:sz w:val="43"/>
          <w:szCs w:val="43"/>
          <w:lang w:eastAsia="ru-RU"/>
        </w:rPr>
        <w:t>SMART</w:t>
      </w:r>
    </w:p>
    <w:p w:rsidR="00FA2FCD" w:rsidRPr="00FA2FCD" w:rsidRDefault="00FA2FCD" w:rsidP="00FA2FCD">
      <w:p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Материал из Википедии — свободной энциклопедии</w:t>
      </w:r>
    </w:p>
    <w:p w:rsidR="00FA2FCD" w:rsidRPr="00FA2FCD" w:rsidRDefault="00FA2FCD" w:rsidP="00FA2FCD">
      <w:pPr>
        <w:shd w:val="clear" w:color="auto" w:fill="EAF3FF"/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A2FC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Текущая версия страницы пока </w:t>
      </w:r>
      <w:hyperlink r:id="rId5" w:tooltip="Википедия:Проверка статей/Пояснение для читателей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не проверялась</w:t>
        </w:r>
      </w:hyperlink>
      <w:r w:rsidRPr="00FA2FC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опытными участниками и может значительно отличаться от </w:t>
      </w:r>
      <w:hyperlink r:id="rId6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версии</w:t>
        </w:r>
      </w:hyperlink>
      <w:r w:rsidRPr="00FA2FC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проверенной 22 мая 2021; проверки требуют </w:t>
      </w:r>
      <w:hyperlink r:id="rId7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9 правок</w:t>
        </w:r>
      </w:hyperlink>
      <w:r w:rsidRPr="00FA2FC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FA2FCD" w:rsidRPr="00FA2FCD" w:rsidRDefault="00FA2FCD" w:rsidP="00FA2FCD">
      <w:p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r w:rsidRPr="00FA2FCD">
        <w:rPr>
          <w:rFonts w:ascii="Times New Roman" w:eastAsia="Times New Roman" w:hAnsi="Times New Roman" w:cs="Times New Roman"/>
          <w:b/>
          <w:bCs/>
          <w:color w:val="202122"/>
          <w:sz w:val="32"/>
          <w:szCs w:val="32"/>
          <w:lang w:eastAsia="ru-RU"/>
        </w:rPr>
        <w:t>SMART</w:t>
      </w: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 — это </w:t>
      </w:r>
      <w:hyperlink r:id="rId8" w:tooltip="Мнемоника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мнемоническая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 </w:t>
      </w:r>
      <w:hyperlink r:id="rId9" w:tooltip="Аббревиатура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аббревиатура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, используемая в </w:t>
      </w:r>
      <w:hyperlink r:id="rId10" w:tooltip="Менеджмент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менеджменте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 и </w:t>
      </w:r>
      <w:hyperlink r:id="rId11" w:tooltip="Управление проектами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проектном управлении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 для определения целей и постановки задач. Альтернативным подходом является </w:t>
      </w:r>
      <w:hyperlink r:id="rId12" w:tooltip="Модель GROW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Модель GROW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.</w:t>
      </w:r>
    </w:p>
    <w:p w:rsidR="00FA2FCD" w:rsidRPr="00FA2FCD" w:rsidRDefault="00FA2FCD" w:rsidP="00FA2FCD">
      <w:pPr>
        <w:shd w:val="clear" w:color="auto" w:fill="F8F9FA"/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object w:dxaOrig="40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7" type="#_x0000_t75" style="width:20.55pt;height:17.75pt" o:ole="">
            <v:imagedata r:id="rId13" o:title=""/>
          </v:shape>
          <w:control r:id="rId14" w:name="DefaultOcxName" w:shapeid="_x0000_i1057"/>
        </w:object>
      </w:r>
    </w:p>
    <w:p w:rsidR="00FA2FCD" w:rsidRPr="00FA2FCD" w:rsidRDefault="00FA2FCD" w:rsidP="00FA2FCD">
      <w:pPr>
        <w:shd w:val="clear" w:color="auto" w:fill="F8F9FA"/>
        <w:spacing w:after="0" w:line="240" w:lineRule="auto"/>
        <w:ind w:left="-426" w:right="-143"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FA2FC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Содержание</w:t>
      </w:r>
    </w:p>
    <w:p w:rsidR="00FA2FCD" w:rsidRPr="00FA2FCD" w:rsidRDefault="00FA2FCD" w:rsidP="00FA2FCD">
      <w:pPr>
        <w:numPr>
          <w:ilvl w:val="0"/>
          <w:numId w:val="1"/>
        </w:numPr>
        <w:shd w:val="clear" w:color="auto" w:fill="F8F9FA"/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hyperlink r:id="rId15" w:anchor="%D0%98%D1%81%D1%82%D0%BE%D1%80%D0%B8%D1%8F" w:history="1">
        <w:r w:rsidRPr="00FA2FCD">
          <w:rPr>
            <w:rFonts w:ascii="Times New Roman" w:eastAsia="Times New Roman" w:hAnsi="Times New Roman" w:cs="Times New Roman"/>
            <w:color w:val="202122"/>
            <w:sz w:val="32"/>
            <w:szCs w:val="32"/>
            <w:lang w:eastAsia="ru-RU"/>
          </w:rPr>
          <w:t>1</w:t>
        </w:r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История</w:t>
        </w:r>
      </w:hyperlink>
    </w:p>
    <w:p w:rsidR="00FA2FCD" w:rsidRPr="00FA2FCD" w:rsidRDefault="00FA2FCD" w:rsidP="00FA2FCD">
      <w:pPr>
        <w:numPr>
          <w:ilvl w:val="0"/>
          <w:numId w:val="1"/>
        </w:numPr>
        <w:shd w:val="clear" w:color="auto" w:fill="F8F9FA"/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hyperlink r:id="rId16" w:anchor="%D0%A0%D0%B0%D1%81%D1%88%D0%B8%D1%84%D1%80%D0%BE%D0%B2%D0%BA%D0%B0" w:history="1">
        <w:r w:rsidRPr="00FA2FCD">
          <w:rPr>
            <w:rFonts w:ascii="Times New Roman" w:eastAsia="Times New Roman" w:hAnsi="Times New Roman" w:cs="Times New Roman"/>
            <w:color w:val="202122"/>
            <w:sz w:val="32"/>
            <w:szCs w:val="32"/>
            <w:lang w:eastAsia="ru-RU"/>
          </w:rPr>
          <w:t>2</w:t>
        </w:r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Расшифровка</w:t>
        </w:r>
      </w:hyperlink>
    </w:p>
    <w:p w:rsidR="00FA2FCD" w:rsidRPr="00FA2FCD" w:rsidRDefault="00FA2FCD" w:rsidP="00FA2FCD">
      <w:pPr>
        <w:numPr>
          <w:ilvl w:val="1"/>
          <w:numId w:val="1"/>
        </w:numPr>
        <w:shd w:val="clear" w:color="auto" w:fill="F8F9FA"/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hyperlink r:id="rId17" w:anchor="%D0%94%D0%BE%D0%BF%D0%BE%D0%BB%D0%BD%D0%B8%D1%82%D0%B5%D0%BB%D1%8C%D0%BD%D1%8B%D0%B5_%D0%BA%D1%80%D0%B8%D1%82%D0%B5%D1%80%D0%B8%D0%B8" w:history="1">
        <w:r w:rsidRPr="00FA2FCD">
          <w:rPr>
            <w:rFonts w:ascii="Times New Roman" w:eastAsia="Times New Roman" w:hAnsi="Times New Roman" w:cs="Times New Roman"/>
            <w:color w:val="202122"/>
            <w:sz w:val="32"/>
            <w:szCs w:val="32"/>
            <w:lang w:eastAsia="ru-RU"/>
          </w:rPr>
          <w:t>2.1</w:t>
        </w:r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Дополнительные критерии</w:t>
        </w:r>
      </w:hyperlink>
    </w:p>
    <w:p w:rsidR="00FA2FCD" w:rsidRPr="00FA2FCD" w:rsidRDefault="00FA2FCD" w:rsidP="00FA2FCD">
      <w:pPr>
        <w:numPr>
          <w:ilvl w:val="1"/>
          <w:numId w:val="1"/>
        </w:numPr>
        <w:shd w:val="clear" w:color="auto" w:fill="F8F9FA"/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hyperlink r:id="rId18" w:anchor="%D0%90%D0%BB%D1%8C%D1%82%D0%B5%D1%80%D0%BD%D0%B0%D1%82%D0%B8%D0%B2%D0%BD%D1%8B%D0%B5_%D0%B0%D0%B1%D0%B1%D1%80%D0%B5%D0%B2%D0%B8%D0%B0%D1%82%D1%83%D1%80%D1%8B" w:history="1">
        <w:r w:rsidRPr="00FA2FCD">
          <w:rPr>
            <w:rFonts w:ascii="Times New Roman" w:eastAsia="Times New Roman" w:hAnsi="Times New Roman" w:cs="Times New Roman"/>
            <w:color w:val="202122"/>
            <w:sz w:val="32"/>
            <w:szCs w:val="32"/>
            <w:lang w:eastAsia="ru-RU"/>
          </w:rPr>
          <w:t>2.2</w:t>
        </w:r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Альтернативные аббревиатуры</w:t>
        </w:r>
      </w:hyperlink>
    </w:p>
    <w:p w:rsidR="00FA2FCD" w:rsidRPr="00FA2FCD" w:rsidRDefault="00FA2FCD" w:rsidP="00FA2FCD">
      <w:pPr>
        <w:numPr>
          <w:ilvl w:val="0"/>
          <w:numId w:val="1"/>
        </w:numPr>
        <w:shd w:val="clear" w:color="auto" w:fill="F8F9FA"/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hyperlink r:id="rId19" w:anchor="%D0%9F%D1%80%D0%B8%D0%BC%D0%B5%D1%87%D0%B0%D0%BD%D0%B8%D1%8F" w:history="1">
        <w:r w:rsidRPr="00FA2FCD">
          <w:rPr>
            <w:rFonts w:ascii="Times New Roman" w:eastAsia="Times New Roman" w:hAnsi="Times New Roman" w:cs="Times New Roman"/>
            <w:color w:val="202122"/>
            <w:sz w:val="32"/>
            <w:szCs w:val="32"/>
            <w:lang w:eastAsia="ru-RU"/>
          </w:rPr>
          <w:t>3</w:t>
        </w:r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Примечания</w:t>
        </w:r>
      </w:hyperlink>
    </w:p>
    <w:p w:rsidR="00FA2FCD" w:rsidRPr="00FA2FCD" w:rsidRDefault="00FA2FCD" w:rsidP="00FA2FCD">
      <w:pPr>
        <w:numPr>
          <w:ilvl w:val="0"/>
          <w:numId w:val="1"/>
        </w:numPr>
        <w:shd w:val="clear" w:color="auto" w:fill="F8F9FA"/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hyperlink r:id="rId20" w:anchor="%D0%9B%D0%B8%D1%82%D0%B5%D1%80%D0%B0%D1%82%D1%83%D1%80%D0%B0" w:history="1">
        <w:r w:rsidRPr="00FA2FCD">
          <w:rPr>
            <w:rFonts w:ascii="Times New Roman" w:eastAsia="Times New Roman" w:hAnsi="Times New Roman" w:cs="Times New Roman"/>
            <w:color w:val="202122"/>
            <w:sz w:val="32"/>
            <w:szCs w:val="32"/>
            <w:lang w:eastAsia="ru-RU"/>
          </w:rPr>
          <w:t>4</w:t>
        </w:r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Литература</w:t>
        </w:r>
      </w:hyperlink>
    </w:p>
    <w:p w:rsidR="00FA2FCD" w:rsidRDefault="00FA2FCD" w:rsidP="00FA2FCD">
      <w:pPr>
        <w:pBdr>
          <w:bottom w:val="single" w:sz="6" w:space="0" w:color="A2A9B1"/>
        </w:pBdr>
        <w:spacing w:after="0" w:line="240" w:lineRule="auto"/>
        <w:ind w:left="-426" w:right="-143" w:firstLine="709"/>
        <w:jc w:val="both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gramStart"/>
      <w:r w:rsidRPr="00FA2FC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История</w:t>
      </w:r>
      <w:r w:rsidRPr="00FA2FCD">
        <w:rPr>
          <w:rFonts w:ascii="Times New Roman" w:eastAsia="Times New Roman" w:hAnsi="Times New Roman" w:cs="Times New Roman"/>
          <w:color w:val="54595D"/>
          <w:sz w:val="32"/>
          <w:szCs w:val="32"/>
          <w:lang w:eastAsia="ru-RU"/>
        </w:rPr>
        <w:t>[</w:t>
      </w:r>
      <w:proofErr w:type="gramEnd"/>
    </w:p>
    <w:p w:rsidR="00FA2FCD" w:rsidRPr="00FA2FCD" w:rsidRDefault="00FA2FCD" w:rsidP="00FA2FCD">
      <w:pPr>
        <w:pBdr>
          <w:bottom w:val="single" w:sz="6" w:space="0" w:color="A2A9B1"/>
        </w:pBdr>
        <w:spacing w:after="0" w:line="240" w:lineRule="auto"/>
        <w:ind w:left="-426" w:right="-143" w:firstLine="709"/>
        <w:jc w:val="both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A2FCD" w:rsidRPr="00FA2FCD" w:rsidRDefault="00FA2FCD" w:rsidP="00FA2FCD">
      <w:p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С 1940-х годов инженерные и учёные публикации начали дискуссию об измеримых целях (ещё не задачах)</w:t>
      </w:r>
      <w:hyperlink r:id="rId21" w:anchor="cite_note-_5f888840f3646938-1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vertAlign w:val="superscript"/>
            <w:lang w:eastAsia="ru-RU"/>
          </w:rPr>
          <w:t>[1]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.</w:t>
      </w:r>
    </w:p>
    <w:p w:rsidR="00FA2FCD" w:rsidRPr="00FA2FCD" w:rsidRDefault="00FA2FCD" w:rsidP="00FA2FCD">
      <w:p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Появляются публикации, которые так или иначе предлагают свои аббревиатуры. В 1965 году управление проектами путём постановки отдельных задач конкретным лицам обсуждалось в литературе, например, в статье «</w:t>
      </w:r>
      <w:proofErr w:type="spellStart"/>
      <w:r w:rsidRPr="00FA2FCD">
        <w:rPr>
          <w:rFonts w:ascii="Times New Roman" w:eastAsia="Times New Roman" w:hAnsi="Times New Roman" w:cs="Times New Roman"/>
          <w:i/>
          <w:iCs/>
          <w:color w:val="202122"/>
          <w:sz w:val="32"/>
          <w:szCs w:val="32"/>
          <w:lang w:eastAsia="ru-RU"/>
        </w:rPr>
        <w:t>Raia</w:t>
      </w:r>
      <w:proofErr w:type="spellEnd"/>
      <w:r w:rsidRPr="00FA2FCD">
        <w:rPr>
          <w:rFonts w:ascii="Times New Roman" w:eastAsia="Times New Roman" w:hAnsi="Times New Roman" w:cs="Times New Roman"/>
          <w:i/>
          <w:iCs/>
          <w:color w:val="202122"/>
          <w:sz w:val="32"/>
          <w:szCs w:val="32"/>
          <w:lang w:eastAsia="ru-RU"/>
        </w:rPr>
        <w:t xml:space="preserve"> A. P.</w:t>
      </w: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 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Goal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settings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and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self-control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. /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Journal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of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Management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Studies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. — 1965,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Feb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. —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Vol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. 2. —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Issue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1. — P. 34–53» перечислены</w:t>
      </w:r>
      <w:hyperlink r:id="rId22" w:anchor="cite_note-_446340086ff8beed-2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vertAlign w:val="superscript"/>
            <w:lang w:eastAsia="ru-RU"/>
          </w:rPr>
          <w:t>[2]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:</w:t>
      </w:r>
    </w:p>
    <w:p w:rsidR="00FA2FCD" w:rsidRPr="00FA2FCD" w:rsidRDefault="00FA2FCD" w:rsidP="00FA2FCD">
      <w:pPr>
        <w:numPr>
          <w:ilvl w:val="0"/>
          <w:numId w:val="2"/>
        </w:num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proofErr w:type="spellStart"/>
      <w:r w:rsidRPr="00FA2FCD">
        <w:rPr>
          <w:rFonts w:ascii="Times New Roman" w:eastAsia="Times New Roman" w:hAnsi="Times New Roman" w:cs="Times New Roman"/>
          <w:b/>
          <w:bCs/>
          <w:color w:val="202122"/>
          <w:sz w:val="32"/>
          <w:szCs w:val="32"/>
          <w:lang w:eastAsia="ru-RU"/>
        </w:rPr>
        <w:t>A</w:t>
      </w: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uthorised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to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complete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the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goal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([конкретный человек] уполномочен или назначен для достижения цели);</w:t>
      </w:r>
    </w:p>
    <w:p w:rsidR="00FA2FCD" w:rsidRPr="00FA2FCD" w:rsidRDefault="00FA2FCD" w:rsidP="00FA2FCD">
      <w:pPr>
        <w:numPr>
          <w:ilvl w:val="0"/>
          <w:numId w:val="2"/>
        </w:num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proofErr w:type="spellStart"/>
      <w:r w:rsidRPr="00FA2FCD">
        <w:rPr>
          <w:rFonts w:ascii="Times New Roman" w:eastAsia="Times New Roman" w:hAnsi="Times New Roman" w:cs="Times New Roman"/>
          <w:b/>
          <w:bCs/>
          <w:color w:val="202122"/>
          <w:sz w:val="32"/>
          <w:szCs w:val="32"/>
          <w:lang w:eastAsia="ru-RU"/>
        </w:rPr>
        <w:t>R</w:t>
      </w: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ealistic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and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challenging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(реалистичные и сложные [цели]);</w:t>
      </w:r>
    </w:p>
    <w:p w:rsidR="00FA2FCD" w:rsidRPr="00FA2FCD" w:rsidRDefault="00FA2FCD" w:rsidP="00FA2FCD">
      <w:pPr>
        <w:numPr>
          <w:ilvl w:val="0"/>
          <w:numId w:val="2"/>
        </w:num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proofErr w:type="spellStart"/>
      <w:r w:rsidRPr="00FA2FCD">
        <w:rPr>
          <w:rFonts w:ascii="Times New Roman" w:eastAsia="Times New Roman" w:hAnsi="Times New Roman" w:cs="Times New Roman"/>
          <w:b/>
          <w:bCs/>
          <w:color w:val="202122"/>
          <w:sz w:val="32"/>
          <w:szCs w:val="32"/>
          <w:lang w:eastAsia="ru-RU"/>
        </w:rPr>
        <w:t>T</w:t>
      </w: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ied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to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a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completion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date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(привязаны к дате завершения).</w:t>
      </w:r>
    </w:p>
    <w:p w:rsidR="00FA2FCD" w:rsidRPr="00FA2FCD" w:rsidRDefault="00FA2FCD" w:rsidP="00FA2FCD">
      <w:p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В ноябре 1981 в журнале «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Management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Review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» Джордж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Доран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в статье «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There's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a S.M.A.R.T.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way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to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write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management's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goals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and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objectives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»</w:t>
      </w:r>
      <w:hyperlink r:id="rId23" w:anchor="cite_note-_cc60f7186cb0467f-3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vertAlign w:val="superscript"/>
            <w:lang w:eastAsia="ru-RU"/>
          </w:rPr>
          <w:t>[3]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 обсуждал важность целей и сложность их постановки при выполнении сложных проектов. Там же он изложил свою схему для комплексной постановки задач</w:t>
      </w:r>
      <w:hyperlink r:id="rId24" w:anchor="cite_note-_5f888840f3646938-1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vertAlign w:val="superscript"/>
            <w:lang w:eastAsia="ru-RU"/>
          </w:rPr>
          <w:t>[1]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.</w:t>
      </w:r>
    </w:p>
    <w:p w:rsidR="00FA2FCD" w:rsidRPr="00FA2FCD" w:rsidRDefault="00FA2FCD" w:rsidP="00FA2FCD">
      <w:p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В 1988 году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Бланчард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и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Херси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</w:t>
      </w:r>
      <w:hyperlink r:id="rId25" w:tooltip="Английский язык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lang w:eastAsia="ru-RU"/>
          </w:rPr>
          <w:t>англ.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 </w:t>
      </w:r>
      <w:r w:rsidRPr="00FA2FCD">
        <w:rPr>
          <w:rFonts w:ascii="Times New Roman" w:eastAsia="Times New Roman" w:hAnsi="Times New Roman" w:cs="Times New Roman"/>
          <w:i/>
          <w:iCs/>
          <w:color w:val="202122"/>
          <w:sz w:val="32"/>
          <w:szCs w:val="32"/>
          <w:lang w:val="en" w:eastAsia="ru-RU"/>
        </w:rPr>
        <w:t>Blanchard</w:t>
      </w:r>
      <w:r w:rsidRPr="00FA2FCD">
        <w:rPr>
          <w:rFonts w:ascii="Times New Roman" w:eastAsia="Times New Roman" w:hAnsi="Times New Roman" w:cs="Times New Roman"/>
          <w:i/>
          <w:iCs/>
          <w:color w:val="202122"/>
          <w:sz w:val="32"/>
          <w:szCs w:val="32"/>
          <w:lang w:eastAsia="ru-RU"/>
        </w:rPr>
        <w:t xml:space="preserve"> </w:t>
      </w:r>
      <w:r w:rsidRPr="00FA2FCD">
        <w:rPr>
          <w:rFonts w:ascii="Times New Roman" w:eastAsia="Times New Roman" w:hAnsi="Times New Roman" w:cs="Times New Roman"/>
          <w:i/>
          <w:iCs/>
          <w:color w:val="202122"/>
          <w:sz w:val="32"/>
          <w:szCs w:val="32"/>
          <w:lang w:val="en" w:eastAsia="ru-RU"/>
        </w:rPr>
        <w:t>and</w:t>
      </w:r>
      <w:r w:rsidRPr="00FA2FCD">
        <w:rPr>
          <w:rFonts w:ascii="Times New Roman" w:eastAsia="Times New Roman" w:hAnsi="Times New Roman" w:cs="Times New Roman"/>
          <w:i/>
          <w:iCs/>
          <w:color w:val="202122"/>
          <w:sz w:val="32"/>
          <w:szCs w:val="32"/>
          <w:lang w:eastAsia="ru-RU"/>
        </w:rPr>
        <w:t xml:space="preserve"> </w:t>
      </w:r>
      <w:r w:rsidRPr="00FA2FCD">
        <w:rPr>
          <w:rFonts w:ascii="Times New Roman" w:eastAsia="Times New Roman" w:hAnsi="Times New Roman" w:cs="Times New Roman"/>
          <w:i/>
          <w:iCs/>
          <w:color w:val="202122"/>
          <w:sz w:val="32"/>
          <w:szCs w:val="32"/>
          <w:lang w:val="en" w:eastAsia="ru-RU"/>
        </w:rPr>
        <w:t>Hersey</w:t>
      </w: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) включили в пятое издание своей книги «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Management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of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Organizational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Behavior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» (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fldChar w:fldCharType="begin"/>
      </w: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instrText xml:space="preserve"> HYPERLINK "https://ru.wikipedia.org/wiki/SMART" \l "CITEREFHersey_&amp;_Blanchard1988" </w:instrText>
      </w: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fldChar w:fldCharType="separate"/>
      </w:r>
      <w:r w:rsidRPr="00FA2FCD">
        <w:rPr>
          <w:rFonts w:ascii="Times New Roman" w:eastAsia="Times New Roman" w:hAnsi="Times New Roman" w:cs="Times New Roman"/>
          <w:color w:val="0645AD"/>
          <w:sz w:val="32"/>
          <w:szCs w:val="32"/>
          <w:lang w:eastAsia="ru-RU"/>
        </w:rPr>
        <w:t>Hersey</w:t>
      </w:r>
      <w:proofErr w:type="spellEnd"/>
      <w:r w:rsidRPr="00FA2FCD">
        <w:rPr>
          <w:rFonts w:ascii="Times New Roman" w:eastAsia="Times New Roman" w:hAnsi="Times New Roman" w:cs="Times New Roman"/>
          <w:color w:val="0645AD"/>
          <w:sz w:val="32"/>
          <w:szCs w:val="32"/>
          <w:lang w:eastAsia="ru-RU"/>
        </w:rPr>
        <w:t xml:space="preserve"> &amp; </w:t>
      </w:r>
      <w:proofErr w:type="spellStart"/>
      <w:r w:rsidRPr="00FA2FCD">
        <w:rPr>
          <w:rFonts w:ascii="Times New Roman" w:eastAsia="Times New Roman" w:hAnsi="Times New Roman" w:cs="Times New Roman"/>
          <w:color w:val="0645AD"/>
          <w:sz w:val="32"/>
          <w:szCs w:val="32"/>
          <w:lang w:eastAsia="ru-RU"/>
        </w:rPr>
        <w:t>Blanchard</w:t>
      </w:r>
      <w:proofErr w:type="spellEnd"/>
      <w:r w:rsidRPr="00FA2FCD">
        <w:rPr>
          <w:rFonts w:ascii="Times New Roman" w:eastAsia="Times New Roman" w:hAnsi="Times New Roman" w:cs="Times New Roman"/>
          <w:color w:val="0645AD"/>
          <w:sz w:val="32"/>
          <w:szCs w:val="32"/>
          <w:lang w:eastAsia="ru-RU"/>
        </w:rPr>
        <w:t>, 1988</w:t>
      </w: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fldChar w:fldCharType="end"/>
      </w: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, p. 377–382) аббревиатуру SMART с </w:t>
      </w: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lastRenderedPageBreak/>
        <w:t>комментарием, что изложенная ими методика основана на их более ранних, с 1981 года, работах</w:t>
      </w:r>
      <w:hyperlink r:id="rId26" w:anchor="cite_note-_446340086ff8beed-2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vertAlign w:val="superscript"/>
            <w:lang w:eastAsia="ru-RU"/>
          </w:rPr>
          <w:t>[2]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.</w:t>
      </w:r>
    </w:p>
    <w:p w:rsidR="00FA2FCD" w:rsidRDefault="00FA2FCD" w:rsidP="00FA2FCD">
      <w:p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A2FCD" w:rsidRDefault="00FA2FCD" w:rsidP="00FA2FCD">
      <w:p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Есть разные варианты расшифровки аббревиатуры.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Доран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в 1981 году сформулировал так</w:t>
      </w:r>
      <w:hyperlink r:id="rId27" w:anchor="cite_note-_5f888840f3646938-1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vertAlign w:val="superscript"/>
            <w:lang w:eastAsia="ru-RU"/>
          </w:rPr>
          <w:t>[1]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: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Specific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(конкретный),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Measurable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(измеримый),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Assignable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(назначаемый),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Realistic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(реалистичный),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Time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related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(связанный со временем). Версия Мейера выглядит иначе</w:t>
      </w:r>
      <w:hyperlink r:id="rId28" w:anchor="cite_note-_446340086ff8beed-2" w:history="1">
        <w:r w:rsidRPr="00FA2FCD">
          <w:rPr>
            <w:rFonts w:ascii="Times New Roman" w:eastAsia="Times New Roman" w:hAnsi="Times New Roman" w:cs="Times New Roman"/>
            <w:color w:val="0645AD"/>
            <w:sz w:val="32"/>
            <w:szCs w:val="32"/>
            <w:vertAlign w:val="superscript"/>
            <w:lang w:eastAsia="ru-RU"/>
          </w:rPr>
          <w:t>[2]</w:t>
        </w:r>
      </w:hyperlink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: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Specific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(конкретный),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Measurable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(измеримый),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Attainable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(достижимый),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Realistic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(реалистичный), </w:t>
      </w:r>
      <w:proofErr w:type="spellStart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>Tangible</w:t>
      </w:r>
      <w:proofErr w:type="spellEnd"/>
      <w:r w:rsidRPr="00FA2FCD"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  <w:t xml:space="preserve"> (осязаемый)</w:t>
      </w:r>
    </w:p>
    <w:p w:rsidR="00FA2FCD" w:rsidRPr="00FA2FCD" w:rsidRDefault="00FA2FCD" w:rsidP="00FA2FCD">
      <w:pPr>
        <w:spacing w:after="0" w:line="240" w:lineRule="auto"/>
        <w:ind w:left="-426" w:right="-143" w:firstLine="709"/>
        <w:jc w:val="both"/>
        <w:rPr>
          <w:rFonts w:ascii="Times New Roman" w:eastAsia="Times New Roman" w:hAnsi="Times New Roman" w:cs="Times New Roman"/>
          <w:color w:val="202122"/>
          <w:sz w:val="32"/>
          <w:szCs w:val="32"/>
          <w:lang w:eastAsia="ru-RU"/>
        </w:rPr>
      </w:pPr>
    </w:p>
    <w:tbl>
      <w:tblPr>
        <w:tblW w:w="0" w:type="auto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6"/>
        <w:gridCol w:w="816"/>
        <w:gridCol w:w="1723"/>
        <w:gridCol w:w="5214"/>
      </w:tblGrid>
      <w:tr w:rsidR="00FA2FCD" w:rsidRPr="00FA2FCD" w:rsidTr="00FA2FCD">
        <w:tc>
          <w:tcPr>
            <w:tcW w:w="2402" w:type="dxa"/>
            <w:gridSpan w:val="2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2"/>
                <w:sz w:val="24"/>
                <w:szCs w:val="24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color w:val="202122"/>
                <w:sz w:val="24"/>
                <w:szCs w:val="24"/>
                <w:lang w:eastAsia="ru-RU"/>
              </w:rPr>
              <w:t xml:space="preserve">Нет четкого мнения, сколько должно быть критериев: </w:t>
            </w:r>
            <w:r>
              <w:rPr>
                <w:rFonts w:ascii="Times New Roman" w:eastAsia="Times New Roman" w:hAnsi="Times New Roman" w:cs="Times New Roman"/>
                <w:color w:val="202122"/>
                <w:sz w:val="24"/>
                <w:szCs w:val="24"/>
                <w:lang w:eastAsia="ru-RU"/>
              </w:rPr>
              <w:t>5 или 7</w:t>
            </w:r>
            <w:r w:rsidRPr="00FA2FCD">
              <w:rPr>
                <w:rFonts w:ascii="Times New Roman" w:eastAsia="Times New Roman" w:hAnsi="Times New Roman" w:cs="Times New Roman"/>
                <w:color w:val="202122"/>
                <w:sz w:val="24"/>
                <w:szCs w:val="24"/>
                <w:vertAlign w:val="superscript"/>
                <w:lang w:eastAsia="ru-RU"/>
              </w:rPr>
              <w:t>[</w:t>
            </w:r>
          </w:p>
        </w:tc>
        <w:tc>
          <w:tcPr>
            <w:tcW w:w="172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b/>
                <w:bCs/>
                <w:color w:val="202122"/>
                <w:sz w:val="32"/>
                <w:szCs w:val="32"/>
                <w:lang w:eastAsia="ru-RU"/>
              </w:rPr>
              <w:t>Значение</w:t>
            </w:r>
          </w:p>
        </w:tc>
        <w:tc>
          <w:tcPr>
            <w:tcW w:w="5214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b/>
                <w:bCs/>
                <w:color w:val="202122"/>
                <w:sz w:val="32"/>
                <w:szCs w:val="32"/>
                <w:lang w:eastAsia="ru-RU"/>
              </w:rPr>
              <w:t>Пояснение</w:t>
            </w:r>
          </w:p>
        </w:tc>
      </w:tr>
      <w:tr w:rsidR="00FA2FCD" w:rsidRPr="00FA2FCD" w:rsidTr="00FA2FCD">
        <w:tc>
          <w:tcPr>
            <w:tcW w:w="1586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S</w:t>
            </w:r>
          </w:p>
        </w:tc>
        <w:tc>
          <w:tcPr>
            <w:tcW w:w="2539" w:type="dxa"/>
            <w:gridSpan w:val="2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proofErr w:type="spellStart"/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Specific</w:t>
            </w:r>
            <w:proofErr w:type="spellEnd"/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 xml:space="preserve"> (Конкретность)</w:t>
            </w:r>
          </w:p>
        </w:tc>
        <w:tc>
          <w:tcPr>
            <w:tcW w:w="5214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Что именно необходимо достичь.</w:t>
            </w: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br/>
            </w:r>
            <w:r w:rsidRPr="00FA2FCD">
              <w:rPr>
                <w:rFonts w:ascii="Times New Roman" w:eastAsia="Times New Roman" w:hAnsi="Times New Roman" w:cs="Times New Roman"/>
                <w:i/>
                <w:iCs/>
                <w:color w:val="202122"/>
                <w:sz w:val="32"/>
                <w:szCs w:val="32"/>
                <w:lang w:eastAsia="ru-RU"/>
              </w:rPr>
              <w:t>Увеличить чистую прибыль собственного предприятия</w:t>
            </w:r>
          </w:p>
        </w:tc>
      </w:tr>
      <w:tr w:rsidR="00FA2FCD" w:rsidRPr="00FA2FCD" w:rsidTr="00FA2FCD">
        <w:tc>
          <w:tcPr>
            <w:tcW w:w="1586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M</w:t>
            </w:r>
          </w:p>
        </w:tc>
        <w:tc>
          <w:tcPr>
            <w:tcW w:w="2539" w:type="dxa"/>
            <w:gridSpan w:val="2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proofErr w:type="spellStart"/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Measurable</w:t>
            </w:r>
            <w:proofErr w:type="spellEnd"/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 xml:space="preserve"> (Измеримость)</w:t>
            </w:r>
          </w:p>
        </w:tc>
        <w:tc>
          <w:tcPr>
            <w:tcW w:w="5214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В чем будет измеряться результат. Если показатель количественный, то необходимо выявить единицы измерения, если качественный, то необходимо выявить эталон отношения.</w:t>
            </w:r>
          </w:p>
          <w:p w:rsidR="00FA2FCD" w:rsidRPr="00FA2FCD" w:rsidRDefault="00FA2FCD" w:rsidP="00FA2FC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i/>
                <w:iCs/>
                <w:color w:val="202122"/>
                <w:sz w:val="32"/>
                <w:szCs w:val="32"/>
                <w:lang w:eastAsia="ru-RU"/>
              </w:rPr>
              <w:t>Увеличить прибыль собственного предприятия на 25% относительно чистой прибыли текущего года</w:t>
            </w:r>
          </w:p>
        </w:tc>
      </w:tr>
      <w:tr w:rsidR="00FA2FCD" w:rsidRPr="00FA2FCD" w:rsidTr="00FA2FCD">
        <w:tc>
          <w:tcPr>
            <w:tcW w:w="1586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A</w:t>
            </w:r>
          </w:p>
        </w:tc>
        <w:tc>
          <w:tcPr>
            <w:tcW w:w="2539" w:type="dxa"/>
            <w:gridSpan w:val="2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proofErr w:type="spellStart"/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Attainable</w:t>
            </w:r>
            <w:proofErr w:type="spellEnd"/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 xml:space="preserve"> (Достижимость)</w:t>
            </w:r>
          </w:p>
        </w:tc>
        <w:tc>
          <w:tcPr>
            <w:tcW w:w="5214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За счёт чего планируется достичь цели и возможно ли её достигнуть вообще.</w:t>
            </w:r>
          </w:p>
          <w:p w:rsidR="00FA2FCD" w:rsidRPr="00FA2FCD" w:rsidRDefault="00FA2FCD" w:rsidP="00FA2FC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i/>
                <w:iCs/>
                <w:color w:val="202122"/>
                <w:sz w:val="32"/>
                <w:szCs w:val="32"/>
                <w:lang w:eastAsia="ru-RU"/>
              </w:rPr>
              <w:t xml:space="preserve">Увеличить прибыль собственного предприятия на 25% относительно чистой прибыли текущего года за счёт снижения себестоимости продукции, автоматизации ресурсоёмких операций и </w:t>
            </w:r>
            <w:r w:rsidRPr="00FA2FCD">
              <w:rPr>
                <w:rFonts w:ascii="Times New Roman" w:eastAsia="Times New Roman" w:hAnsi="Times New Roman" w:cs="Times New Roman"/>
                <w:i/>
                <w:iCs/>
                <w:color w:val="202122"/>
                <w:sz w:val="32"/>
                <w:szCs w:val="32"/>
                <w:lang w:eastAsia="ru-RU"/>
              </w:rPr>
              <w:lastRenderedPageBreak/>
              <w:t>сокращения штата занятых на исполнении автоматизируемых операций сотрудников на 80% от текущего количества</w:t>
            </w:r>
          </w:p>
        </w:tc>
      </w:tr>
      <w:tr w:rsidR="00FA2FCD" w:rsidRPr="00FA2FCD" w:rsidTr="00FA2FCD">
        <w:tc>
          <w:tcPr>
            <w:tcW w:w="1586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lastRenderedPageBreak/>
              <w:t>R</w:t>
            </w:r>
          </w:p>
        </w:tc>
        <w:tc>
          <w:tcPr>
            <w:tcW w:w="2539" w:type="dxa"/>
            <w:gridSpan w:val="2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proofErr w:type="spellStart"/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Relevant</w:t>
            </w:r>
            <w:proofErr w:type="spellEnd"/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 xml:space="preserve"> (Уместность)</w:t>
            </w:r>
          </w:p>
        </w:tc>
        <w:tc>
          <w:tcPr>
            <w:tcW w:w="5214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Определение истинности цели. Действительно ли выполнение данной задачи позволит достичь желаемой цели. Необходимо удостовериться, что выполнение данной задачи действительно необходимо.</w:t>
            </w:r>
          </w:p>
          <w:p w:rsidR="00FA2FCD" w:rsidRPr="00FA2FCD" w:rsidRDefault="00FA2FCD" w:rsidP="00FA2FC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proofErr w:type="spellStart"/>
            <w:r w:rsidRPr="00FA2FCD">
              <w:rPr>
                <w:rFonts w:ascii="Times New Roman" w:eastAsia="Times New Roman" w:hAnsi="Times New Roman" w:cs="Times New Roman"/>
                <w:i/>
                <w:iCs/>
                <w:color w:val="202122"/>
                <w:sz w:val="32"/>
                <w:szCs w:val="32"/>
                <w:lang w:eastAsia="ru-RU"/>
              </w:rPr>
              <w:t>Cокращение</w:t>
            </w:r>
            <w:proofErr w:type="spellEnd"/>
            <w:r w:rsidRPr="00FA2FCD">
              <w:rPr>
                <w:rFonts w:ascii="Times New Roman" w:eastAsia="Times New Roman" w:hAnsi="Times New Roman" w:cs="Times New Roman"/>
                <w:i/>
                <w:iCs/>
                <w:color w:val="202122"/>
                <w:sz w:val="32"/>
                <w:szCs w:val="32"/>
                <w:lang w:eastAsia="ru-RU"/>
              </w:rPr>
              <w:t xml:space="preserve"> штата занятых на исполнении автоматизируемых операций сотрудников на 80 %</w:t>
            </w: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br/>
              <w:t>не требует увольнения сотрудников; вместо экономии на сотрудниках, им можно предложить другие должности, где они смогут поднять выручку.</w:t>
            </w:r>
          </w:p>
        </w:tc>
      </w:tr>
      <w:tr w:rsidR="00FA2FCD" w:rsidRPr="00FA2FCD" w:rsidTr="00FA2FCD">
        <w:tc>
          <w:tcPr>
            <w:tcW w:w="1586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T</w:t>
            </w:r>
          </w:p>
        </w:tc>
        <w:tc>
          <w:tcPr>
            <w:tcW w:w="2539" w:type="dxa"/>
            <w:gridSpan w:val="2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proofErr w:type="spellStart"/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Time-bound</w:t>
            </w:r>
            <w:proofErr w:type="spellEnd"/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 xml:space="preserve"> (Ограниченность во времени)</w:t>
            </w:r>
          </w:p>
        </w:tc>
        <w:tc>
          <w:tcPr>
            <w:tcW w:w="5214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FA2FCD" w:rsidRPr="00FA2FCD" w:rsidRDefault="00FA2FCD" w:rsidP="00FA2F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  <w:t>Установка момента времени, до которого цель должна быть достигнута (задача выполнена).</w:t>
            </w:r>
          </w:p>
          <w:p w:rsidR="00FA2FCD" w:rsidRPr="00FA2FCD" w:rsidRDefault="00FA2FCD" w:rsidP="00FA2FC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202122"/>
                <w:sz w:val="32"/>
                <w:szCs w:val="32"/>
                <w:lang w:eastAsia="ru-RU"/>
              </w:rPr>
            </w:pPr>
            <w:r w:rsidRPr="00FA2FCD">
              <w:rPr>
                <w:rFonts w:ascii="Times New Roman" w:eastAsia="Times New Roman" w:hAnsi="Times New Roman" w:cs="Times New Roman"/>
                <w:i/>
                <w:iCs/>
                <w:color w:val="202122"/>
                <w:sz w:val="32"/>
                <w:szCs w:val="32"/>
                <w:lang w:eastAsia="ru-RU"/>
              </w:rPr>
              <w:t>К окончанию второго квартала следующего года увеличить прибыль собственного предприятия на 25 % относительно чистой прибыли текущего года за счет снижения себестоимости продукции, автоматизации ресурсоемких операций и сокращения штата занятых на исполнении автоматизируемых операций сотрудников на 80% от текущего количества</w:t>
            </w:r>
          </w:p>
        </w:tc>
      </w:tr>
    </w:tbl>
    <w:p w:rsidR="0096679C" w:rsidRDefault="0096679C">
      <w:pPr>
        <w:rPr>
          <w:rFonts w:ascii="Times New Roman" w:hAnsi="Times New Roman" w:cs="Times New Roman"/>
          <w:sz w:val="32"/>
          <w:szCs w:val="32"/>
        </w:rPr>
      </w:pPr>
    </w:p>
    <w:p w:rsidR="004C766D" w:rsidRDefault="004C766D">
      <w:pPr>
        <w:rPr>
          <w:rFonts w:ascii="Times New Roman" w:hAnsi="Times New Roman" w:cs="Times New Roman"/>
          <w:sz w:val="32"/>
          <w:szCs w:val="32"/>
        </w:rPr>
      </w:pPr>
    </w:p>
    <w:p w:rsidR="004C766D" w:rsidRDefault="004E670D" w:rsidP="004E670D">
      <w:pPr>
        <w:ind w:left="-284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7E66BC80" wp14:editId="54127245">
            <wp:extent cx="6435725" cy="5047013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11595" t="12495" r="10043" b="14029"/>
                    <a:stretch/>
                  </pic:blipFill>
                  <pic:spPr bwMode="auto">
                    <a:xfrm>
                      <a:off x="0" y="0"/>
                      <a:ext cx="6454800" cy="5061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b/>
          <w:bCs/>
          <w:sz w:val="32"/>
          <w:szCs w:val="32"/>
        </w:rPr>
      </w:pPr>
      <w:r w:rsidRPr="00616ED5">
        <w:rPr>
          <w:rFonts w:ascii="Times New Roman" w:hAnsi="Times New Roman" w:cs="Times New Roman"/>
          <w:b/>
          <w:bCs/>
          <w:sz w:val="32"/>
          <w:szCs w:val="32"/>
        </w:rPr>
        <w:lastRenderedPageBreak/>
        <w:t>6 сигм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В основе системы 6 сигм (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six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sigma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) лежат работы японского специалиста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Genichi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Taguchi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 и статистические методы управления процессами, применённые на практике в компании «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Motorola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>» ещё в 80-х годах 20 века. В 90-е годы в реформах «Джека» Уэлча-младшего, генерального директора «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General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Electric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>», метод применялся уже как ключевая стратегия и концепция корпорации, демонстрирующая высокую результативность, что и принесло системе 6 сигм всемирную известность. Переход на управление процессами с показателем качества в 6 σ (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six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sigma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) свидетельствует о том, что 99,99966% операций производятся без </w:t>
      </w:r>
      <w:proofErr w:type="gramStart"/>
      <w:r w:rsidRPr="00616ED5">
        <w:rPr>
          <w:rFonts w:ascii="Times New Roman" w:hAnsi="Times New Roman" w:cs="Times New Roman"/>
          <w:sz w:val="32"/>
          <w:szCs w:val="32"/>
        </w:rPr>
        <w:t>дефектов.+</w:t>
      </w:r>
      <w:proofErr w:type="gramEnd"/>
    </w:p>
    <w:p w:rsidR="00616ED5" w:rsidRPr="00616ED5" w:rsidRDefault="00616ED5" w:rsidP="00616ED5">
      <w:pPr>
        <w:ind w:left="-284"/>
        <w:rPr>
          <w:rFonts w:ascii="Times New Roman" w:hAnsi="Times New Roman" w:cs="Times New Roman"/>
          <w:b/>
          <w:bCs/>
          <w:sz w:val="32"/>
          <w:szCs w:val="32"/>
        </w:rPr>
      </w:pPr>
      <w:r w:rsidRPr="00616ED5">
        <w:rPr>
          <w:rFonts w:ascii="Times New Roman" w:hAnsi="Times New Roman" w:cs="Times New Roman"/>
          <w:b/>
          <w:bCs/>
          <w:sz w:val="32"/>
          <w:szCs w:val="32"/>
        </w:rPr>
        <w:t>СОДЕРЖАНИЕ СТАТЬИ</w:t>
      </w:r>
    </w:p>
    <w:p w:rsidR="00616ED5" w:rsidRPr="00616ED5" w:rsidRDefault="00616ED5" w:rsidP="00616ED5">
      <w:pPr>
        <w:numPr>
          <w:ilvl w:val="0"/>
          <w:numId w:val="5"/>
        </w:numPr>
        <w:rPr>
          <w:rFonts w:ascii="Times New Roman" w:hAnsi="Times New Roman" w:cs="Times New Roman"/>
          <w:b/>
          <w:bCs/>
          <w:sz w:val="32"/>
          <w:szCs w:val="32"/>
        </w:rPr>
      </w:pPr>
      <w:hyperlink r:id="rId30" w:anchor="l1" w:history="1">
        <w:r w:rsidRPr="00616ED5">
          <w:rPr>
            <w:rStyle w:val="a3"/>
            <w:rFonts w:ascii="Times New Roman" w:hAnsi="Times New Roman" w:cs="Times New Roman"/>
            <w:sz w:val="32"/>
            <w:szCs w:val="32"/>
          </w:rPr>
          <w:t>Расшифровка термина</w:t>
        </w:r>
      </w:hyperlink>
    </w:p>
    <w:p w:rsidR="00616ED5" w:rsidRPr="00616ED5" w:rsidRDefault="00616ED5" w:rsidP="00616ED5">
      <w:pPr>
        <w:numPr>
          <w:ilvl w:val="0"/>
          <w:numId w:val="5"/>
        </w:numPr>
        <w:rPr>
          <w:rFonts w:ascii="Times New Roman" w:hAnsi="Times New Roman" w:cs="Times New Roman"/>
          <w:b/>
          <w:bCs/>
          <w:sz w:val="32"/>
          <w:szCs w:val="32"/>
        </w:rPr>
      </w:pPr>
      <w:hyperlink r:id="rId31" w:anchor="l2" w:history="1">
        <w:r w:rsidRPr="00616ED5">
          <w:rPr>
            <w:rStyle w:val="a3"/>
            <w:rFonts w:ascii="Times New Roman" w:hAnsi="Times New Roman" w:cs="Times New Roman"/>
            <w:sz w:val="32"/>
            <w:szCs w:val="32"/>
          </w:rPr>
          <w:t>Технология реализации проектов</w:t>
        </w:r>
      </w:hyperlink>
    </w:p>
    <w:p w:rsidR="00616ED5" w:rsidRPr="00616ED5" w:rsidRDefault="00616ED5" w:rsidP="00616ED5">
      <w:pPr>
        <w:ind w:left="-284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l1"/>
      <w:bookmarkEnd w:id="0"/>
      <w:r w:rsidRPr="00616ED5">
        <w:rPr>
          <w:rFonts w:ascii="Times New Roman" w:hAnsi="Times New Roman" w:cs="Times New Roman"/>
          <w:b/>
          <w:bCs/>
          <w:sz w:val="32"/>
          <w:szCs w:val="32"/>
        </w:rPr>
        <w:t>Расшифровка термина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drawing>
          <wp:inline distT="0" distB="0" distL="0" distR="0">
            <wp:extent cx="3147060" cy="2089785"/>
            <wp:effectExtent l="0" t="0" r="0" b="5715"/>
            <wp:docPr id="3" name="Рисунок 3" descr=" Six sig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 Six sigma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208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6ED5">
        <w:rPr>
          <w:rFonts w:ascii="Times New Roman" w:hAnsi="Times New Roman" w:cs="Times New Roman"/>
          <w:sz w:val="32"/>
          <w:szCs w:val="32"/>
        </w:rPr>
        <w:t xml:space="preserve">У метода 6 сигм (в англ.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Six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sigma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>) есть несколько многословных определений, в каждом из которых упоминаются следующие ключевые характеристики концепции:</w:t>
      </w:r>
    </w:p>
    <w:p w:rsidR="00616ED5" w:rsidRPr="00616ED5" w:rsidRDefault="00616ED5" w:rsidP="00616ED5">
      <w:pPr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В рамках системы настраиваются регулярные бизнес-процессы.</w:t>
      </w:r>
    </w:p>
    <w:p w:rsidR="00616ED5" w:rsidRPr="00616ED5" w:rsidRDefault="00616ED5" w:rsidP="00616ED5">
      <w:pPr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Цель настроек – снижение всех типов потерь и дефектов (потерь ресурсов и времени, дефектов продукции, сокращение непроизводственных издержек).</w:t>
      </w:r>
    </w:p>
    <w:p w:rsidR="00616ED5" w:rsidRPr="00616ED5" w:rsidRDefault="00616ED5" w:rsidP="00616ED5">
      <w:pPr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lastRenderedPageBreak/>
        <w:t>Количество потерь и издержек сокращается путём последовательного выполнения проектов, направленных на устранение корневых причин дефектов.</w:t>
      </w:r>
    </w:p>
    <w:p w:rsidR="00616ED5" w:rsidRPr="00616ED5" w:rsidRDefault="00616ED5" w:rsidP="00616ED5">
      <w:pPr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Основой для исправления становится проведение статистической оценки фактов и данных процесса.</w:t>
      </w:r>
    </w:p>
    <w:p w:rsidR="00616ED5" w:rsidRPr="00616ED5" w:rsidRDefault="00616ED5" w:rsidP="00616ED5">
      <w:pPr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Результатом исправлений становится безошибочность процесса и повышение удовлетворённости клиентов.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Каждый элемент (характеристику) этого определения можно дополнительно расшифровать.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b/>
          <w:bCs/>
          <w:sz w:val="32"/>
          <w:szCs w:val="32"/>
        </w:rPr>
      </w:pPr>
      <w:r w:rsidRPr="00616ED5">
        <w:rPr>
          <w:rFonts w:ascii="Times New Roman" w:hAnsi="Times New Roman" w:cs="Times New Roman"/>
          <w:b/>
          <w:bCs/>
          <w:sz w:val="32"/>
          <w:szCs w:val="32"/>
        </w:rPr>
        <w:t>Система и регулярные бизнес-процессы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Системной концепция 6 сигм называется, поскольку весь технологический инструментарий и методики управления работают во взаимодействии и только так обеспечивают результат с эффектом синергии. Определённая последовательность действий шаг за шагом приводит к становлению процессов нового качества.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Регулярность этих бизнес-процессов предполагает повторяемость однотипных манипуляций. Это касается и действия людей, и производственно-технических, управленческих, учётных процессов. На предприятии со стандартной продукцией практически любое подразделение осуществляет регулярный бизнес-процесс. Однако составляющие концепции шести сигм дают возможность применить её и в любой управленческой или коммерческой деятельности, в банках или медицинских учреждениях.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b/>
          <w:bCs/>
          <w:sz w:val="32"/>
          <w:szCs w:val="32"/>
        </w:rPr>
      </w:pPr>
      <w:r w:rsidRPr="00616ED5">
        <w:rPr>
          <w:rFonts w:ascii="Times New Roman" w:hAnsi="Times New Roman" w:cs="Times New Roman"/>
          <w:b/>
          <w:bCs/>
          <w:sz w:val="32"/>
          <w:szCs w:val="32"/>
        </w:rPr>
        <w:t>Устранение потерь и дефектов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В ходе любых созидательных процессов возникают погрешности, которые приводят к потерям времени, материалов, энергии. Но любое оборудование, если его отрегулировать, даёт меньший процент брака, а оптимизированный управленческий процесс – снижает затраты на документооборот и коммуникацию.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 xml:space="preserve">На производстве эти дефекты обнаруживаются легче, чем в здравоохранении, IT-бизнесе, в делопроизводстве или управлении людьми, поскольку здесь легче применять методы исследования количественных данных, необходимых для построения формулы. </w:t>
      </w:r>
      <w:r w:rsidRPr="00616ED5">
        <w:rPr>
          <w:rFonts w:ascii="Times New Roman" w:hAnsi="Times New Roman" w:cs="Times New Roman"/>
          <w:sz w:val="32"/>
          <w:szCs w:val="32"/>
        </w:rPr>
        <w:lastRenderedPageBreak/>
        <w:t>Однако и в остальных отраслях метод показал высокую эффективность.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b/>
          <w:bCs/>
          <w:sz w:val="32"/>
          <w:szCs w:val="32"/>
        </w:rPr>
      </w:pPr>
      <w:r w:rsidRPr="00616ED5">
        <w:rPr>
          <w:rFonts w:ascii="Times New Roman" w:hAnsi="Times New Roman" w:cs="Times New Roman"/>
          <w:b/>
          <w:bCs/>
          <w:sz w:val="32"/>
          <w:szCs w:val="32"/>
        </w:rPr>
        <w:t>Статистическая оценка фактов и данных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Качество процесса можно точно оценить, описав набор количественных показателей, которые необходимы для идеального результата. Идеальным здесь считается результат, востребованный конечным потребителем или технологами на основе потребностей потребителя. Разница между целевыми и реальными показателями процесса дадут оценку результата – Y.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Но Y напрямую зависит от качества сырья, настройки оборудования, квалификации работников, применяемых технологий, а также внешних факторов. Количественные показатели этих условий тоже определяются разницей между идеальным состоянием фактора и реальным – Х.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Когда учётных данных мало, то рассчитать эффект относительно просто:</w:t>
      </w:r>
    </w:p>
    <w:p w:rsidR="00616ED5" w:rsidRPr="00616ED5" w:rsidRDefault="00616ED5" w:rsidP="00616ED5">
      <w:pPr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неопытный работник (Х1) на изношенном оборудовании (Х2) произведёт больше брака,</w:t>
      </w:r>
    </w:p>
    <w:p w:rsidR="00616ED5" w:rsidRPr="00616ED5" w:rsidRDefault="00616ED5" w:rsidP="00616ED5">
      <w:pPr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а опытный специалист (Х1), используя современные технологии (Х3) и качественное сырьё (Х4) – меньше.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Но расчётная сложность многократно увеличивается, если нужно оценить итоговый результат при условии, например, что опытный работник, использует изношенное оборудование, современные технологии и сырьё среднего качества. Таким образом, любой результат становится функцией преобразования множества состояний вводных факторов (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Хi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) в соответствующий результат с параметрами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Yi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>, где расчет производится по общей формуле: Y=f (X).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lastRenderedPageBreak/>
        <w:drawing>
          <wp:inline distT="0" distB="0" distL="0" distR="0">
            <wp:extent cx="6863715" cy="3811905"/>
            <wp:effectExtent l="0" t="0" r="0" b="0"/>
            <wp:docPr id="2" name="Рисунок 2" descr="Проектная парадигм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Проектная парадигма 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3715" cy="381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6ED5">
        <w:rPr>
          <w:rFonts w:ascii="Times New Roman" w:hAnsi="Times New Roman" w:cs="Times New Roman"/>
          <w:sz w:val="32"/>
          <w:szCs w:val="32"/>
        </w:rPr>
        <w:t>Настройка на оптимальные показатели тем проще, чем стабильнее факторы на входах в процесс. Но, вместо стабильности, эти факторы всегда демонстрируют высокую вариабельность. Поскольку Y (показатель результата) – это функция от входных условий (Х1…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Хi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>), то вариабельность факторов приводит к тому, что на выходе возникает разброс значений. В области количественного исследования параметров это означает, что надёжным процесс можно назвать, когда:</w:t>
      </w:r>
    </w:p>
    <w:p w:rsidR="00616ED5" w:rsidRPr="00616ED5" w:rsidRDefault="00616ED5" w:rsidP="00616ED5">
      <w:pPr>
        <w:numPr>
          <w:ilvl w:val="0"/>
          <w:numId w:val="8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разброс значений Y всегда находится в границах допуска;</w:t>
      </w:r>
    </w:p>
    <w:p w:rsidR="00616ED5" w:rsidRPr="00616ED5" w:rsidRDefault="00616ED5" w:rsidP="00616ED5">
      <w:pPr>
        <w:numPr>
          <w:ilvl w:val="0"/>
          <w:numId w:val="8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средний показатель Y оказывается в средине диапазона допуска, а его крайние значения достаточно далеки от границ диапазона, что обеспечивает запас прочности процесса, на который внешние факторы уже легко повлиять не могут.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 xml:space="preserve">Если крайние показатели Y выходят за границы диапазона, то это плохая настройка процесса, потому что в этих условиях всегда производится брак. А если показатели «упираются» в границы диапазона (хоть и не выходят за их пределы), то это посредственная настройка, потому что любой внешний фактор приведёт к возникновению брака. В идеале пик гистограммы (изображающей </w:t>
      </w:r>
      <w:r w:rsidRPr="00616ED5">
        <w:rPr>
          <w:rFonts w:ascii="Times New Roman" w:hAnsi="Times New Roman" w:cs="Times New Roman"/>
          <w:sz w:val="32"/>
          <w:szCs w:val="32"/>
        </w:rPr>
        <w:lastRenderedPageBreak/>
        <w:t>разброс значений) должен находиться в средине диапазона допуска, а её ширина должна быть меньше этого диапазона.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b/>
          <w:bCs/>
          <w:sz w:val="32"/>
          <w:szCs w:val="32"/>
        </w:rPr>
      </w:pPr>
      <w:r w:rsidRPr="00616ED5">
        <w:rPr>
          <w:rFonts w:ascii="Times New Roman" w:hAnsi="Times New Roman" w:cs="Times New Roman"/>
          <w:b/>
          <w:bCs/>
          <w:sz w:val="32"/>
          <w:szCs w:val="32"/>
        </w:rPr>
        <w:t>Что такое сигма?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Понятие сигма в статистическом анализе, которое обозначается соответствующей буквой «σ», – это среднеквадратическое стандартное отклонение, его степень вариабельности. Шесть сигм (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six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sigma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>) это идеальное расстояние между средним значением измерений и ближайшей границей допуска. Если этого добиться, то на 1 млн. возможных операций будет приходиться всего 3,4 дефекта – результативность, которая сразу обращает на себя внимание в демонстрации метода шести сигм для чайников. Но это, скорее, целевое значение, чем фактическое. В корпорации «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Motorola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>» показатель качества 6σ (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six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sigma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>) тоже определён только в качестве цели для идеальных производственных процессов (цель и дала название концепции).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На большинстве же хорошо работающих производств процент качественной продукции составляет 90,3-99,4%. Для сравнения – при 99,4% успешности операций возникает уже 6 тысяч дефектов на миллион, что всё равно считается недопустимо высоким числом в философии производств, нацеленных на удовлетворение потребностей каждого клиента.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b/>
          <w:bCs/>
          <w:sz w:val="32"/>
          <w:szCs w:val="32"/>
        </w:rPr>
      </w:pPr>
      <w:bookmarkStart w:id="1" w:name="l2"/>
      <w:bookmarkEnd w:id="1"/>
      <w:r w:rsidRPr="00616ED5">
        <w:rPr>
          <w:rFonts w:ascii="Times New Roman" w:hAnsi="Times New Roman" w:cs="Times New Roman"/>
          <w:b/>
          <w:bCs/>
          <w:sz w:val="32"/>
          <w:szCs w:val="32"/>
        </w:rPr>
        <w:t>Технология реализации проектов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Системный образ действий «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Motorola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» предполагал пять шагов на пути к цели, которые были обозначены аббревиатурой DMAIC (D –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define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, M –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measure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, A–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analyze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, I –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improve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, C –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control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>):</w:t>
      </w:r>
    </w:p>
    <w:p w:rsidR="00616ED5" w:rsidRPr="00616ED5" w:rsidRDefault="00616ED5" w:rsidP="00616ED5">
      <w:pPr>
        <w:numPr>
          <w:ilvl w:val="0"/>
          <w:numId w:val="9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Определение. Формулируются цели проекта на основе запросов потребителей.</w:t>
      </w:r>
    </w:p>
    <w:p w:rsidR="00616ED5" w:rsidRPr="00616ED5" w:rsidRDefault="00616ED5" w:rsidP="00616ED5">
      <w:pPr>
        <w:numPr>
          <w:ilvl w:val="0"/>
          <w:numId w:val="9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Измерение. Замеряются показатели процесса.</w:t>
      </w:r>
    </w:p>
    <w:p w:rsidR="00616ED5" w:rsidRPr="00616ED5" w:rsidRDefault="00616ED5" w:rsidP="00616ED5">
      <w:pPr>
        <w:numPr>
          <w:ilvl w:val="0"/>
          <w:numId w:val="9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Анализ. Анализируются дефекты и их коренные причины.</w:t>
      </w:r>
    </w:p>
    <w:p w:rsidR="00616ED5" w:rsidRPr="00616ED5" w:rsidRDefault="00616ED5" w:rsidP="00616ED5">
      <w:pPr>
        <w:numPr>
          <w:ilvl w:val="0"/>
          <w:numId w:val="9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Улучшение. Вводятся усовершенствования путём сокращения количества дефектов.</w:t>
      </w:r>
    </w:p>
    <w:p w:rsidR="00616ED5" w:rsidRPr="00616ED5" w:rsidRDefault="00616ED5" w:rsidP="00616ED5">
      <w:pPr>
        <w:numPr>
          <w:ilvl w:val="0"/>
          <w:numId w:val="9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Контроль.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lastRenderedPageBreak/>
        <w:t>Ядро метода сохраняется неизменным независимо от страны, в которой внедряется концепция, однако российский вариант должен учитывать реальную специфику управления бизнес-процессами. Специфика же заключается в том, что здесь сложнее сразу поставить задачи, в виду отсутствия комплексного видения проблем в объёмах целого предприятия и неверной оценки возможности инновационных внедрений.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 xml:space="preserve">Поэтому в России нередко предлагается к основным шагам добавить ещё </w:t>
      </w:r>
      <w:proofErr w:type="spellStart"/>
      <w:r w:rsidRPr="00616ED5">
        <w:rPr>
          <w:rFonts w:ascii="Times New Roman" w:hAnsi="Times New Roman" w:cs="Times New Roman"/>
          <w:sz w:val="32"/>
          <w:szCs w:val="32"/>
        </w:rPr>
        <w:t>предпроектные</w:t>
      </w:r>
      <w:proofErr w:type="spellEnd"/>
      <w:r w:rsidRPr="00616ED5">
        <w:rPr>
          <w:rFonts w:ascii="Times New Roman" w:hAnsi="Times New Roman" w:cs="Times New Roman"/>
          <w:sz w:val="32"/>
          <w:szCs w:val="32"/>
        </w:rPr>
        <w:t xml:space="preserve"> этапы:</w:t>
      </w:r>
    </w:p>
    <w:p w:rsidR="00616ED5" w:rsidRPr="00616ED5" w:rsidRDefault="00616ED5" w:rsidP="00616ED5">
      <w:pPr>
        <w:numPr>
          <w:ilvl w:val="0"/>
          <w:numId w:val="10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Исследование потерь.</w:t>
      </w:r>
    </w:p>
    <w:p w:rsidR="00616ED5" w:rsidRPr="00616ED5" w:rsidRDefault="00616ED5" w:rsidP="00616ED5">
      <w:pPr>
        <w:numPr>
          <w:ilvl w:val="0"/>
          <w:numId w:val="10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Выбор метода внедрения.</w:t>
      </w:r>
    </w:p>
    <w:p w:rsidR="00616ED5" w:rsidRPr="00616ED5" w:rsidRDefault="00616ED5" w:rsidP="00616ED5">
      <w:pPr>
        <w:numPr>
          <w:ilvl w:val="0"/>
          <w:numId w:val="10"/>
        </w:numPr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Определение лучшего проекта.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Иногда целиком приходится менять технологическую и корпоративную культуру, поскольку «привычка к браку» приводит к тому, что на некоторых российских предприятиях значение эффективности равняется 50%. Чтобы изменить «угол зрения» в этих случаях, приводят пугающий наглядный пример рабочего, который каждые 15 минут уничтожает купюру достоинством 1000 рублей.</w:t>
      </w:r>
    </w:p>
    <w:p w:rsidR="00616ED5" w:rsidRPr="00616ED5" w:rsidRDefault="00616ED5" w:rsidP="00616ED5">
      <w:pPr>
        <w:ind w:left="-284"/>
        <w:rPr>
          <w:rFonts w:ascii="Times New Roman" w:hAnsi="Times New Roman" w:cs="Times New Roman"/>
          <w:sz w:val="32"/>
          <w:szCs w:val="32"/>
        </w:rPr>
      </w:pPr>
      <w:r w:rsidRPr="00616ED5">
        <w:rPr>
          <w:rFonts w:ascii="Times New Roman" w:hAnsi="Times New Roman" w:cs="Times New Roman"/>
          <w:sz w:val="32"/>
          <w:szCs w:val="32"/>
        </w:rPr>
        <w:t>Но в таком относительно невысоком уровне эффективности есть и существенный плюс – гарантия того, что при применении метода будет достигнут огромный экономический эффект, поскольку переход с 50-60% качественного производства на 80-85%, как правило, требует меньших усилий, чем переход от 97 к 99 процентам.</w:t>
      </w:r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  <w:bookmarkStart w:id="2" w:name="_GoBack"/>
      <w:bookmarkEnd w:id="2"/>
    </w:p>
    <w:p w:rsidR="00616ED5" w:rsidRDefault="00616ED5" w:rsidP="004E670D">
      <w:pPr>
        <w:ind w:left="-284"/>
        <w:rPr>
          <w:rFonts w:ascii="Times New Roman" w:hAnsi="Times New Roman" w:cs="Times New Roman"/>
          <w:sz w:val="32"/>
          <w:szCs w:val="32"/>
        </w:rPr>
      </w:pPr>
    </w:p>
    <w:sectPr w:rsidR="00616E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042A0"/>
    <w:multiLevelType w:val="multilevel"/>
    <w:tmpl w:val="5B2C3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B295C"/>
    <w:multiLevelType w:val="multilevel"/>
    <w:tmpl w:val="D7E27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175D89"/>
    <w:multiLevelType w:val="multilevel"/>
    <w:tmpl w:val="48544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9F5DFE"/>
    <w:multiLevelType w:val="multilevel"/>
    <w:tmpl w:val="6D3E6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964C29"/>
    <w:multiLevelType w:val="multilevel"/>
    <w:tmpl w:val="0A826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6967CD"/>
    <w:multiLevelType w:val="multilevel"/>
    <w:tmpl w:val="CE040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4C3FAA"/>
    <w:multiLevelType w:val="multilevel"/>
    <w:tmpl w:val="2AD23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B90E1E"/>
    <w:multiLevelType w:val="multilevel"/>
    <w:tmpl w:val="B3EA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027DE5"/>
    <w:multiLevelType w:val="multilevel"/>
    <w:tmpl w:val="39249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9C53FA3"/>
    <w:multiLevelType w:val="multilevel"/>
    <w:tmpl w:val="1B4EF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9"/>
  </w:num>
  <w:num w:numId="4">
    <w:abstractNumId w:val="0"/>
  </w:num>
  <w:num w:numId="5">
    <w:abstractNumId w:val="6"/>
  </w:num>
  <w:num w:numId="6">
    <w:abstractNumId w:val="8"/>
  </w:num>
  <w:num w:numId="7">
    <w:abstractNumId w:val="5"/>
  </w:num>
  <w:num w:numId="8">
    <w:abstractNumId w:val="4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647"/>
    <w:rsid w:val="00195647"/>
    <w:rsid w:val="004C766D"/>
    <w:rsid w:val="004E670D"/>
    <w:rsid w:val="00616ED5"/>
    <w:rsid w:val="0096679C"/>
    <w:rsid w:val="00FA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686A2"/>
  <w15:chartTrackingRefBased/>
  <w15:docId w15:val="{7D63779D-E9F2-4018-B118-B570E0579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C76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C76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6ED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76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C76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editsection">
    <w:name w:val="mw-editsection"/>
    <w:basedOn w:val="a0"/>
    <w:rsid w:val="004C766D"/>
  </w:style>
  <w:style w:type="character" w:customStyle="1" w:styleId="mw-editsection-bracket">
    <w:name w:val="mw-editsection-bracket"/>
    <w:basedOn w:val="a0"/>
    <w:rsid w:val="004C766D"/>
  </w:style>
  <w:style w:type="character" w:styleId="a3">
    <w:name w:val="Hyperlink"/>
    <w:basedOn w:val="a0"/>
    <w:uiPriority w:val="99"/>
    <w:unhideWhenUsed/>
    <w:rsid w:val="004C766D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4C766D"/>
  </w:style>
  <w:style w:type="paragraph" w:styleId="a4">
    <w:name w:val="Normal (Web)"/>
    <w:basedOn w:val="a"/>
    <w:uiPriority w:val="99"/>
    <w:semiHidden/>
    <w:unhideWhenUsed/>
    <w:rsid w:val="004C76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number">
    <w:name w:val="tocnumber"/>
    <w:basedOn w:val="a0"/>
    <w:rsid w:val="004C766D"/>
  </w:style>
  <w:style w:type="character" w:customStyle="1" w:styleId="toctext">
    <w:name w:val="toctext"/>
    <w:basedOn w:val="a0"/>
    <w:rsid w:val="004C766D"/>
  </w:style>
  <w:style w:type="character" w:customStyle="1" w:styleId="mw-headline">
    <w:name w:val="mw-headline"/>
    <w:basedOn w:val="a0"/>
    <w:rsid w:val="004C766D"/>
  </w:style>
  <w:style w:type="character" w:customStyle="1" w:styleId="30">
    <w:name w:val="Заголовок 3 Знак"/>
    <w:basedOn w:val="a0"/>
    <w:link w:val="3"/>
    <w:uiPriority w:val="9"/>
    <w:semiHidden/>
    <w:rsid w:val="00616ED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69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6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19664">
              <w:marLeft w:val="240"/>
              <w:marRight w:val="0"/>
              <w:marTop w:val="0"/>
              <w:marBottom w:val="3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7852">
                  <w:marLeft w:val="0"/>
                  <w:marRight w:val="0"/>
                  <w:marTop w:val="0"/>
                  <w:marBottom w:val="0"/>
                  <w:divBdr>
                    <w:top w:val="single" w:sz="6" w:space="4" w:color="C8CCD1"/>
                    <w:left w:val="single" w:sz="6" w:space="4" w:color="C8CCD1"/>
                    <w:bottom w:val="single" w:sz="6" w:space="4" w:color="C8CCD1"/>
                    <w:right w:val="single" w:sz="6" w:space="4" w:color="C8CCD1"/>
                  </w:divBdr>
                </w:div>
              </w:divsChild>
            </w:div>
            <w:div w:id="185002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77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02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916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A2A9B1"/>
                        <w:left w:val="single" w:sz="6" w:space="5" w:color="A2A9B1"/>
                        <w:bottom w:val="single" w:sz="6" w:space="5" w:color="A2A9B1"/>
                        <w:right w:val="single" w:sz="6" w:space="5" w:color="A2A9B1"/>
                      </w:divBdr>
                    </w:div>
                  </w:divsChild>
                </w:div>
              </w:divsChild>
            </w:div>
          </w:divsChild>
        </w:div>
      </w:divsChild>
    </w:div>
    <w:div w:id="14251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88454">
          <w:marLeft w:val="300"/>
          <w:marRight w:val="0"/>
          <w:marTop w:val="6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1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61549">
              <w:marLeft w:val="240"/>
              <w:marRight w:val="0"/>
              <w:marTop w:val="0"/>
              <w:marBottom w:val="3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7583">
                  <w:marLeft w:val="0"/>
                  <w:marRight w:val="0"/>
                  <w:marTop w:val="0"/>
                  <w:marBottom w:val="0"/>
                  <w:divBdr>
                    <w:top w:val="single" w:sz="6" w:space="4" w:color="C8CCD1"/>
                    <w:left w:val="single" w:sz="6" w:space="4" w:color="C8CCD1"/>
                    <w:bottom w:val="single" w:sz="6" w:space="4" w:color="C8CCD1"/>
                    <w:right w:val="single" w:sz="6" w:space="4" w:color="C8CCD1"/>
                  </w:divBdr>
                </w:div>
              </w:divsChild>
            </w:div>
            <w:div w:id="110153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15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18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25004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A2A9B1"/>
                        <w:left w:val="single" w:sz="6" w:space="5" w:color="A2A9B1"/>
                        <w:bottom w:val="single" w:sz="6" w:space="5" w:color="A2A9B1"/>
                        <w:right w:val="single" w:sz="6" w:space="5" w:color="A2A9B1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wmf"/><Relationship Id="rId18" Type="http://schemas.openxmlformats.org/officeDocument/2006/relationships/hyperlink" Target="https://ru.wikipedia.org/wiki/SMART" TargetMode="External"/><Relationship Id="rId26" Type="http://schemas.openxmlformats.org/officeDocument/2006/relationships/hyperlink" Target="https://ru.wikipedia.org/wiki/SMART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SMART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ru.wikipedia.org/w/index.php?title=SMART&amp;oldid=114359788&amp;diff=cur&amp;diffonly=0" TargetMode="External"/><Relationship Id="rId12" Type="http://schemas.openxmlformats.org/officeDocument/2006/relationships/hyperlink" Target="https://ru.wikipedia.org/wiki/%D0%9C%D0%BE%D0%B4%D0%B5%D0%BB%D1%8C_GROW" TargetMode="External"/><Relationship Id="rId17" Type="http://schemas.openxmlformats.org/officeDocument/2006/relationships/hyperlink" Target="https://ru.wikipedia.org/wiki/SMART" TargetMode="External"/><Relationship Id="rId25" Type="http://schemas.openxmlformats.org/officeDocument/2006/relationships/hyperlink" Target="https://ru.wikipedia.org/wiki/%D0%90%D0%BD%D0%B3%D0%BB%D0%B8%D0%B9%D1%81%D0%BA%D0%B8%D0%B9_%D1%8F%D0%B7%D1%8B%D0%BA" TargetMode="External"/><Relationship Id="rId33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hyperlink" Target="https://ru.wikipedia.org/wiki/SMART" TargetMode="External"/><Relationship Id="rId20" Type="http://schemas.openxmlformats.org/officeDocument/2006/relationships/hyperlink" Target="https://ru.wikipedia.org/wiki/SMART" TargetMode="External"/><Relationship Id="rId29" Type="http://schemas.openxmlformats.org/officeDocument/2006/relationships/image" Target="media/image2.png"/><Relationship Id="rId1" Type="http://schemas.openxmlformats.org/officeDocument/2006/relationships/numbering" Target="numbering.xml"/><Relationship Id="rId6" Type="http://schemas.openxmlformats.org/officeDocument/2006/relationships/hyperlink" Target="https://ru.wikipedia.org/w/index.php?title=SMART&amp;stable=1" TargetMode="External"/><Relationship Id="rId11" Type="http://schemas.openxmlformats.org/officeDocument/2006/relationships/hyperlink" Target="https://ru.wikipedia.org/wiki/%D0%A3%D0%BF%D1%80%D0%B0%D0%B2%D0%BB%D0%B5%D0%BD%D0%B8%D0%B5_%D0%BF%D1%80%D0%BE%D0%B5%D0%BA%D1%82%D0%B0%D0%BC%D0%B8" TargetMode="External"/><Relationship Id="rId24" Type="http://schemas.openxmlformats.org/officeDocument/2006/relationships/hyperlink" Target="https://ru.wikipedia.org/wiki/SMART" TargetMode="External"/><Relationship Id="rId32" Type="http://schemas.openxmlformats.org/officeDocument/2006/relationships/image" Target="media/image3.jpeg"/><Relationship Id="rId5" Type="http://schemas.openxmlformats.org/officeDocument/2006/relationships/hyperlink" Target="https://ru.wikipedia.org/wiki/%D0%92%D0%B8%D0%BA%D0%B8%D0%BF%D0%B5%D0%B4%D0%B8%D1%8F:%D0%9F%D1%80%D0%BE%D0%B2%D0%B5%D1%80%D0%BA%D0%B0_%D1%81%D1%82%D0%B0%D1%82%D0%B5%D0%B9/%D0%9F%D0%BE%D1%8F%D1%81%D0%BD%D0%B5%D0%BD%D0%B8%D0%B5_%D0%B4%D0%BB%D1%8F_%D1%87%D0%B8%D1%82%D0%B0%D1%82%D0%B5%D0%BB%D0%B5%D0%B9" TargetMode="External"/><Relationship Id="rId15" Type="http://schemas.openxmlformats.org/officeDocument/2006/relationships/hyperlink" Target="https://ru.wikipedia.org/wiki/SMART" TargetMode="External"/><Relationship Id="rId23" Type="http://schemas.openxmlformats.org/officeDocument/2006/relationships/hyperlink" Target="https://ru.wikipedia.org/wiki/SMART" TargetMode="External"/><Relationship Id="rId28" Type="http://schemas.openxmlformats.org/officeDocument/2006/relationships/hyperlink" Target="https://ru.wikipedia.org/wiki/SMART" TargetMode="External"/><Relationship Id="rId10" Type="http://schemas.openxmlformats.org/officeDocument/2006/relationships/hyperlink" Target="https://ru.wikipedia.org/wiki/%D0%9C%D0%B5%D0%BD%D0%B5%D0%B4%D0%B6%D0%BC%D0%B5%D0%BD%D1%82" TargetMode="External"/><Relationship Id="rId19" Type="http://schemas.openxmlformats.org/officeDocument/2006/relationships/hyperlink" Target="https://ru.wikipedia.org/wiki/SMART" TargetMode="External"/><Relationship Id="rId31" Type="http://schemas.openxmlformats.org/officeDocument/2006/relationships/hyperlink" Target="https://finswin.com/projects/metody/6-sigm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0%D0%B1%D0%B1%D1%80%D0%B5%D0%B2%D0%B8%D0%B0%D1%82%D1%83%D1%80%D0%B0" TargetMode="External"/><Relationship Id="rId14" Type="http://schemas.openxmlformats.org/officeDocument/2006/relationships/control" Target="activeX/activeX1.xml"/><Relationship Id="rId22" Type="http://schemas.openxmlformats.org/officeDocument/2006/relationships/hyperlink" Target="https://ru.wikipedia.org/wiki/SMART" TargetMode="External"/><Relationship Id="rId27" Type="http://schemas.openxmlformats.org/officeDocument/2006/relationships/hyperlink" Target="https://ru.wikipedia.org/wiki/SMART" TargetMode="External"/><Relationship Id="rId30" Type="http://schemas.openxmlformats.org/officeDocument/2006/relationships/hyperlink" Target="https://finswin.com/projects/metody/6-sigm.html" TargetMode="External"/><Relationship Id="rId35" Type="http://schemas.openxmlformats.org/officeDocument/2006/relationships/theme" Target="theme/theme1.xml"/><Relationship Id="rId8" Type="http://schemas.openxmlformats.org/officeDocument/2006/relationships/hyperlink" Target="https://ru.wikipedia.org/wiki/%D0%9C%D0%BD%D0%B5%D0%BC%D0%BE%D0%BD%D0%B8%D0%BA%D0%B0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2258</Words>
  <Characters>12875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2021-12-22T15:12:00Z</dcterms:created>
  <dcterms:modified xsi:type="dcterms:W3CDTF">2021-12-22T15:28:00Z</dcterms:modified>
</cp:coreProperties>
</file>